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44"/>
          <w:szCs w:val="44"/>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8C8106D" w:rsidR="00F4525C" w:rsidRPr="00367D0F" w:rsidRDefault="009F701D" w:rsidP="009F701D">
          <w:pPr>
            <w:pStyle w:val="VCAADocumenttitle"/>
            <w:spacing w:line="240" w:lineRule="auto"/>
            <w:rPr>
              <w:sz w:val="44"/>
              <w:szCs w:val="44"/>
            </w:rPr>
          </w:pPr>
          <w:r w:rsidRPr="00367D0F">
            <w:rPr>
              <w:sz w:val="44"/>
              <w:szCs w:val="44"/>
            </w:rPr>
            <w:t>Collaborative Curriculum and Assessment Framework for Languages (CCAFL) Oral Language Specifications [2025</w:t>
          </w:r>
          <w:r w:rsidR="00202068">
            <w:rPr>
              <w:sz w:val="44"/>
              <w:szCs w:val="44"/>
            </w:rPr>
            <w:t>–</w:t>
          </w:r>
          <w:r w:rsidRPr="00367D0F">
            <w:rPr>
              <w:sz w:val="44"/>
              <w:szCs w:val="44"/>
            </w:rPr>
            <w:t>2028]</w:t>
          </w:r>
        </w:p>
      </w:sdtContent>
    </w:sdt>
    <w:p w14:paraId="7D029CCD" w14:textId="3D24EB5F" w:rsidR="00B14048" w:rsidRPr="00367D0F" w:rsidRDefault="00C56B1A" w:rsidP="00B14048">
      <w:pPr>
        <w:pStyle w:val="VCAAHeading1"/>
        <w:rPr>
          <w:sz w:val="32"/>
          <w:szCs w:val="32"/>
        </w:rPr>
      </w:pPr>
      <w:bookmarkStart w:id="0" w:name="TemplateOverview"/>
      <w:bookmarkEnd w:id="0"/>
      <w:r w:rsidRPr="00367D0F">
        <w:rPr>
          <w:sz w:val="32"/>
          <w:szCs w:val="32"/>
        </w:rPr>
        <w:t>VCE CCAFL Languages</w:t>
      </w:r>
    </w:p>
    <w:p w14:paraId="66D359EA" w14:textId="77777777" w:rsidR="00D6698E" w:rsidRPr="00367D0F" w:rsidRDefault="00D6698E" w:rsidP="009F701D">
      <w:pPr>
        <w:pStyle w:val="VCAAbody"/>
        <w:rPr>
          <w:szCs w:val="20"/>
        </w:rPr>
      </w:pPr>
      <w:r w:rsidRPr="00367D0F">
        <w:rPr>
          <w:szCs w:val="20"/>
        </w:rPr>
        <w:t>These examination specifications apply to the following CCAFL Languages:</w:t>
      </w:r>
    </w:p>
    <w:p w14:paraId="436012C5" w14:textId="5A910615" w:rsidR="00A53B2F" w:rsidRPr="00367D0F" w:rsidRDefault="00A53B2F" w:rsidP="009F701D">
      <w:pPr>
        <w:pStyle w:val="VCAAbody"/>
      </w:pPr>
      <w:r w:rsidRPr="00367D0F">
        <w:t>Armenian, Bengali, Bosnian, Chin Hakha, Croatian, Dutch, Filipino, Hebrew, Hindi, Hungarian, Karen, Khmer, Macedonian, Persian, Polish, Portuguese, Punjabi, Russian, Serbian, Sinhala, Swedish, Tamil,</w:t>
      </w:r>
      <w:r w:rsidR="00D6698E" w:rsidRPr="00367D0F">
        <w:t xml:space="preserve"> and </w:t>
      </w:r>
      <w:r w:rsidRPr="00367D0F">
        <w:t>Turkish.</w:t>
      </w:r>
    </w:p>
    <w:p w14:paraId="016DC005" w14:textId="3416EBD3" w:rsidR="00F55D53" w:rsidRPr="00367D0F" w:rsidRDefault="00C56B1A" w:rsidP="003518F4">
      <w:pPr>
        <w:pStyle w:val="VCAAHeading2"/>
      </w:pPr>
      <w:r w:rsidRPr="00367D0F">
        <w:t xml:space="preserve">Oral </w:t>
      </w:r>
      <w:r w:rsidR="007136DE" w:rsidRPr="00367D0F">
        <w:t>e</w:t>
      </w:r>
      <w:r w:rsidR="00F55D53" w:rsidRPr="00367D0F">
        <w:t xml:space="preserve">xamination </w:t>
      </w:r>
      <w:r w:rsidR="006C2110" w:rsidRPr="00367D0F">
        <w:t xml:space="preserve">specifications </w:t>
      </w:r>
      <w:r w:rsidR="007136DE" w:rsidRPr="00367D0F">
        <w:t>- October</w:t>
      </w:r>
    </w:p>
    <w:p w14:paraId="256296D4" w14:textId="77777777" w:rsidR="006C2110" w:rsidRPr="00367D0F" w:rsidRDefault="006C2110" w:rsidP="006C2110">
      <w:pPr>
        <w:pStyle w:val="VCAAHeading3"/>
      </w:pPr>
      <w:r w:rsidRPr="00367D0F">
        <w:t>Accreditation period</w:t>
      </w:r>
    </w:p>
    <w:p w14:paraId="7B9CCCE9" w14:textId="776CA0BA" w:rsidR="006C2110" w:rsidRPr="00367D0F" w:rsidRDefault="006C2110" w:rsidP="009F701D">
      <w:pPr>
        <w:pStyle w:val="VCAAbody"/>
        <w:rPr>
          <w:color w:val="auto"/>
          <w:szCs w:val="20"/>
        </w:rPr>
      </w:pPr>
      <w:r w:rsidRPr="00367D0F">
        <w:rPr>
          <w:color w:val="auto"/>
          <w:szCs w:val="20"/>
        </w:rPr>
        <w:t xml:space="preserve">The accreditation period for VCE </w:t>
      </w:r>
      <w:r w:rsidR="00DA0AD1">
        <w:rPr>
          <w:color w:val="auto"/>
          <w:szCs w:val="20"/>
        </w:rPr>
        <w:t>Tamil</w:t>
      </w:r>
      <w:r w:rsidRPr="00367D0F">
        <w:rPr>
          <w:color w:val="auto"/>
          <w:szCs w:val="20"/>
        </w:rPr>
        <w:t xml:space="preserve"> Units 1 and 2 is 1 January 2024 – 31 December 2028, and Units 3 and 4 is 1 January 2025 – 31 December 2028.</w:t>
      </w:r>
    </w:p>
    <w:p w14:paraId="6A6C2B7F" w14:textId="63422546" w:rsidR="00F55D53" w:rsidRPr="00367D0F" w:rsidRDefault="00F55D53" w:rsidP="003518F4">
      <w:pPr>
        <w:pStyle w:val="VCAAHeading3"/>
      </w:pPr>
      <w:r w:rsidRPr="00367D0F">
        <w:t>Overall conditions</w:t>
      </w:r>
    </w:p>
    <w:p w14:paraId="5CBF05A8" w14:textId="5F874C43" w:rsidR="00C56B1A" w:rsidRPr="00367D0F" w:rsidRDefault="00C56B1A" w:rsidP="00A53B2F">
      <w:pPr>
        <w:pStyle w:val="VCAAbody"/>
      </w:pPr>
      <w:r w:rsidRPr="00367D0F">
        <w:t xml:space="preserve">These specifications apply to VCE </w:t>
      </w:r>
      <w:r w:rsidR="00DA0AD1">
        <w:t>Tamil</w:t>
      </w:r>
      <w:r w:rsidRPr="00367D0F">
        <w:t>.</w:t>
      </w:r>
    </w:p>
    <w:p w14:paraId="47096A06" w14:textId="269A0F34" w:rsidR="00A53B2F" w:rsidRPr="00367D0F" w:rsidRDefault="00A53B2F" w:rsidP="00A53B2F">
      <w:pPr>
        <w:pStyle w:val="VCAAbody"/>
      </w:pPr>
      <w:r w:rsidRPr="00367D0F">
        <w:t>The examination will be sat at a time and date to be set annually by the Victorian Curriculum and Assessment Authority (VCAA)</w:t>
      </w:r>
      <w:r w:rsidR="3997F98D" w:rsidRPr="00367D0F">
        <w:t>.</w:t>
      </w:r>
      <w:r w:rsidRPr="00367D0F">
        <w:t xml:space="preserve"> </w:t>
      </w:r>
      <w:hyperlink r:id="rId11" w:history="1">
        <w:r w:rsidR="58C515B8" w:rsidRPr="00367D0F">
          <w:rPr>
            <w:rStyle w:val="Hyperlink"/>
          </w:rPr>
          <w:t>VCAA examination rules</w:t>
        </w:r>
      </w:hyperlink>
      <w:r w:rsidR="58C515B8" w:rsidRPr="00367D0F">
        <w:t xml:space="preserve"> will apply.</w:t>
      </w:r>
      <w:r w:rsidRPr="00367D0F">
        <w:t xml:space="preserve"> Details of these rules are published annually in the VCE Administrative Handbook. </w:t>
      </w:r>
    </w:p>
    <w:p w14:paraId="4F3553C7" w14:textId="7011DC33" w:rsidR="00A53B2F" w:rsidRPr="00367D0F" w:rsidRDefault="00A53B2F" w:rsidP="00A53B2F">
      <w:pPr>
        <w:pStyle w:val="VCAAbody"/>
      </w:pPr>
      <w:r w:rsidRPr="00367D0F">
        <w:t xml:space="preserve">The examination date, time and location for each student will be made available by the VCAA directly to education providers with students enrolled in VCE </w:t>
      </w:r>
      <w:r w:rsidR="00984EE0" w:rsidRPr="00367D0F">
        <w:t xml:space="preserve">CCAFL </w:t>
      </w:r>
      <w:r w:rsidR="00DA0AD1">
        <w:t>Tamil</w:t>
      </w:r>
      <w:r w:rsidRPr="00367D0F">
        <w:t xml:space="preserve"> for the year in question in Term 3 as a VASS download.</w:t>
      </w:r>
    </w:p>
    <w:p w14:paraId="4BDBCCD6" w14:textId="77777777" w:rsidR="00A53B2F" w:rsidRPr="00367D0F" w:rsidRDefault="00A53B2F" w:rsidP="00A53B2F">
      <w:pPr>
        <w:pStyle w:val="VCAAbody"/>
      </w:pPr>
      <w:r w:rsidRPr="00367D0F">
        <w:t>The examination will be marked by a panel appointed by the VCAA.</w:t>
      </w:r>
    </w:p>
    <w:p w14:paraId="408CD4D4" w14:textId="187C539C" w:rsidR="009F701D" w:rsidRPr="00367D0F" w:rsidRDefault="00A53B2F" w:rsidP="009F701D">
      <w:pPr>
        <w:pStyle w:val="VCAAbody"/>
      </w:pPr>
      <w:r w:rsidRPr="00367D0F">
        <w:t>The examination will contribute 12.5 per cent to the study score.</w:t>
      </w:r>
    </w:p>
    <w:p w14:paraId="7B5E4FDE" w14:textId="77777777" w:rsidR="006C2110" w:rsidRPr="00367D0F" w:rsidRDefault="006C2110" w:rsidP="006C2110">
      <w:pPr>
        <w:spacing w:before="320" w:after="120" w:line="400" w:lineRule="exact"/>
        <w:outlineLvl w:val="3"/>
        <w:rPr>
          <w:rFonts w:ascii="Arial" w:eastAsiaTheme="minorEastAsia" w:hAnsi="Arial" w:cs="Arial"/>
          <w:noProof/>
          <w:color w:val="0F7EB4"/>
          <w:sz w:val="32"/>
          <w:szCs w:val="24"/>
        </w:rPr>
      </w:pPr>
      <w:r w:rsidRPr="00367D0F">
        <w:rPr>
          <w:rFonts w:ascii="Arial" w:eastAsiaTheme="minorEastAsia" w:hAnsi="Arial" w:cs="Arial"/>
          <w:noProof/>
          <w:color w:val="0F7EB4"/>
          <w:sz w:val="32"/>
          <w:szCs w:val="24"/>
        </w:rPr>
        <w:t>Advice</w:t>
      </w:r>
    </w:p>
    <w:p w14:paraId="2676C580" w14:textId="526C9360" w:rsidR="00D229A7" w:rsidRPr="00367D0F" w:rsidRDefault="006C2110" w:rsidP="2C3BEFF7">
      <w:pPr>
        <w:spacing w:before="120" w:after="120" w:line="280" w:lineRule="exact"/>
      </w:pPr>
      <w:r w:rsidRPr="00367D0F">
        <w:rPr>
          <w:rFonts w:ascii="Arial" w:eastAsiaTheme="minorEastAsia" w:hAnsi="Arial" w:cs="Arial"/>
          <w:noProof/>
          <w:color w:val="000000" w:themeColor="text1"/>
          <w:sz w:val="20"/>
          <w:szCs w:val="20"/>
        </w:rPr>
        <w:t xml:space="preserve">During the 2024–2028 accreditation period for VCE </w:t>
      </w:r>
      <w:r w:rsidR="00DA0AD1">
        <w:rPr>
          <w:rFonts w:ascii="Arial" w:eastAsiaTheme="minorEastAsia" w:hAnsi="Arial" w:cs="Arial"/>
          <w:noProof/>
          <w:color w:val="000000" w:themeColor="text1"/>
          <w:sz w:val="20"/>
          <w:szCs w:val="20"/>
        </w:rPr>
        <w:t>Tamil</w:t>
      </w:r>
      <w:r w:rsidRPr="00367D0F">
        <w:rPr>
          <w:rFonts w:ascii="Arial" w:eastAsiaTheme="minorEastAsia" w:hAnsi="Arial" w:cs="Arial"/>
          <w:color w:val="000000" w:themeColor="text1"/>
          <w:sz w:val="20"/>
          <w:szCs w:val="20"/>
        </w:rPr>
        <w:t xml:space="preserve"> </w:t>
      </w:r>
      <w:r w:rsidRPr="00367D0F">
        <w:rPr>
          <w:rFonts w:ascii="Arial" w:eastAsiaTheme="minorEastAsia" w:hAnsi="Arial" w:cs="Arial"/>
          <w:noProof/>
          <w:color w:val="000000" w:themeColor="text1"/>
          <w:sz w:val="20"/>
          <w:szCs w:val="20"/>
        </w:rPr>
        <w:t>Study Design 2024</w:t>
      </w:r>
      <w:r w:rsidR="00984EE0" w:rsidRPr="00367D0F">
        <w:rPr>
          <w:rFonts w:ascii="Arial" w:eastAsiaTheme="minorEastAsia" w:hAnsi="Arial" w:cs="Arial"/>
          <w:noProof/>
          <w:color w:val="000000" w:themeColor="text1"/>
          <w:sz w:val="20"/>
          <w:szCs w:val="20"/>
        </w:rPr>
        <w:t xml:space="preserve"> - 2028</w:t>
      </w:r>
      <w:r w:rsidRPr="00367D0F">
        <w:rPr>
          <w:rFonts w:ascii="Arial" w:eastAsiaTheme="minorEastAsia" w:hAnsi="Arial" w:cs="Arial"/>
          <w:noProof/>
          <w:color w:val="000000" w:themeColor="text1"/>
          <w:sz w:val="20"/>
          <w:szCs w:val="20"/>
        </w:rPr>
        <w:t>, the oral examination will be prepared according to the examination specifications in this document. Each examination will conform to these specifications and will test a representative sample of the key knowledge and key skills from all outcomes in Units 3 and 4</w:t>
      </w:r>
      <w:r w:rsidR="00984EE0" w:rsidRPr="00367D0F">
        <w:rPr>
          <w:rFonts w:ascii="Arial" w:eastAsiaTheme="minorEastAsia" w:hAnsi="Arial" w:cs="Arial"/>
          <w:noProof/>
          <w:color w:val="000000" w:themeColor="text1"/>
          <w:sz w:val="20"/>
          <w:szCs w:val="20"/>
        </w:rPr>
        <w:t xml:space="preserve">. </w:t>
      </w:r>
      <w:r w:rsidR="1003F880" w:rsidRPr="00367D0F">
        <w:rPr>
          <w:rFonts w:eastAsiaTheme="minorEastAsia"/>
          <w:noProof/>
          <w:color w:val="000000" w:themeColor="text1"/>
          <w:sz w:val="20"/>
          <w:szCs w:val="20"/>
        </w:rPr>
        <w:t>Questions in the oral examination will relate to the prescribed topics and perspectives in the study design.</w:t>
      </w:r>
      <w:r w:rsidR="1003F880" w:rsidRPr="00367D0F">
        <w:rPr>
          <w:rFonts w:eastAsiaTheme="minorEastAsia"/>
          <w:noProof/>
          <w:color w:val="000000" w:themeColor="text1"/>
        </w:rPr>
        <w:t xml:space="preserve"> </w:t>
      </w:r>
      <w:r w:rsidR="00D229A7" w:rsidRPr="00367D0F">
        <w:br w:type="page"/>
      </w:r>
    </w:p>
    <w:p w14:paraId="6C4ABC3A" w14:textId="4BC8193B" w:rsidR="00D229A7" w:rsidRPr="00367D0F" w:rsidRDefault="00D229A7" w:rsidP="00651D21">
      <w:pPr>
        <w:pStyle w:val="VCAAHeading3"/>
        <w:rPr>
          <w:rFonts w:ascii="Segoe UI" w:eastAsia="Segoe UI" w:hAnsi="Segoe UI" w:cs="Segoe UI"/>
          <w:color w:val="333333"/>
          <w:sz w:val="18"/>
          <w:szCs w:val="18"/>
        </w:rPr>
      </w:pPr>
      <w:r w:rsidRPr="00367D0F">
        <w:lastRenderedPageBreak/>
        <w:t>Format</w:t>
      </w:r>
    </w:p>
    <w:p w14:paraId="1D82489A" w14:textId="57300DDB" w:rsidR="00D229A7" w:rsidRPr="00367D0F" w:rsidRDefault="00D229A7" w:rsidP="00D229A7">
      <w:pPr>
        <w:pStyle w:val="VCAAHeading3"/>
        <w:spacing w:line="276" w:lineRule="auto"/>
        <w:rPr>
          <w:color w:val="000000" w:themeColor="text1"/>
          <w:sz w:val="20"/>
          <w:szCs w:val="22"/>
        </w:rPr>
      </w:pPr>
      <w:r w:rsidRPr="00367D0F">
        <w:rPr>
          <w:color w:val="000000" w:themeColor="text1"/>
          <w:sz w:val="20"/>
          <w:szCs w:val="22"/>
        </w:rPr>
        <w:t xml:space="preserve">The examination will consist of two sections. The examination will be conducted by two assessors. Upon entering the examination room, students are to verbally provide their student number in English. </w:t>
      </w:r>
    </w:p>
    <w:p w14:paraId="167CEBC7" w14:textId="32B79462" w:rsidR="00D229A7" w:rsidRPr="00367D0F" w:rsidRDefault="00D229A7" w:rsidP="00D229A7">
      <w:pPr>
        <w:pStyle w:val="VCAAHeading3"/>
        <w:spacing w:line="276" w:lineRule="auto"/>
        <w:rPr>
          <w:color w:val="000000" w:themeColor="text1"/>
          <w:sz w:val="20"/>
          <w:szCs w:val="22"/>
        </w:rPr>
      </w:pPr>
      <w:r w:rsidRPr="00367D0F">
        <w:rPr>
          <w:color w:val="000000" w:themeColor="text1"/>
          <w:sz w:val="20"/>
          <w:szCs w:val="22"/>
        </w:rPr>
        <w:t xml:space="preserve">Students are then to indicate to the assessors, in </w:t>
      </w:r>
      <w:r w:rsidR="00DA0AD1">
        <w:rPr>
          <w:color w:val="000000" w:themeColor="text1"/>
          <w:sz w:val="20"/>
          <w:szCs w:val="22"/>
        </w:rPr>
        <w:t>Tamil</w:t>
      </w:r>
      <w:r w:rsidRPr="00367D0F">
        <w:rPr>
          <w:color w:val="000000" w:themeColor="text1"/>
          <w:sz w:val="20"/>
          <w:szCs w:val="22"/>
        </w:rPr>
        <w:t xml:space="preserve">, their chosen subtopic for the discussion in Section 2 and the supporting visual material they </w:t>
      </w:r>
      <w:r w:rsidR="00A6157E" w:rsidRPr="00367D0F">
        <w:rPr>
          <w:color w:val="000000" w:themeColor="text1"/>
          <w:sz w:val="20"/>
          <w:szCs w:val="22"/>
        </w:rPr>
        <w:t xml:space="preserve">have </w:t>
      </w:r>
      <w:r w:rsidRPr="00367D0F">
        <w:rPr>
          <w:color w:val="000000" w:themeColor="text1"/>
          <w:sz w:val="20"/>
          <w:szCs w:val="22"/>
        </w:rPr>
        <w:t>brought with them. The supporting visual material is a requirement. This introductory information will not be assessed.</w:t>
      </w:r>
    </w:p>
    <w:p w14:paraId="503D4631" w14:textId="44DE129D" w:rsidR="00F55D53" w:rsidRPr="00367D0F" w:rsidRDefault="00F55D53" w:rsidP="003518F4">
      <w:pPr>
        <w:pStyle w:val="VCAAHeading3"/>
      </w:pPr>
      <w:r w:rsidRPr="00367D0F">
        <w:t>Content</w:t>
      </w:r>
    </w:p>
    <w:p w14:paraId="42695C85" w14:textId="77777777" w:rsidR="00D229A7" w:rsidRPr="00367D0F" w:rsidRDefault="00D229A7" w:rsidP="00D229A7">
      <w:pPr>
        <w:spacing w:before="240" w:after="120" w:line="320" w:lineRule="exact"/>
        <w:outlineLvl w:val="5"/>
        <w:rPr>
          <w:rFonts w:ascii="Arial" w:hAnsi="Arial" w:cs="Arial"/>
          <w:color w:val="0F7EB4"/>
          <w:sz w:val="24"/>
          <w:szCs w:val="20"/>
          <w:lang w:val="en" w:eastAsia="en-AU"/>
        </w:rPr>
      </w:pPr>
      <w:r w:rsidRPr="00367D0F">
        <w:rPr>
          <w:rFonts w:ascii="Arial" w:hAnsi="Arial" w:cs="Arial"/>
          <w:color w:val="0F7EB4"/>
          <w:sz w:val="24"/>
          <w:szCs w:val="20"/>
          <w:lang w:val="en" w:eastAsia="en-AU"/>
        </w:rPr>
        <w:t>Section 1 – Conversation (approximately seven minutes)</w:t>
      </w:r>
    </w:p>
    <w:p w14:paraId="5F0F289D"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The examination will begin with a conversation between the student and the assessors. </w:t>
      </w:r>
    </w:p>
    <w:p w14:paraId="6396081E" w14:textId="50F2B8B0"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1 will be a general conversation about the student’s personal world and aspects of </w:t>
      </w:r>
      <w:r w:rsidR="00DA0AD1">
        <w:rPr>
          <w:rFonts w:ascii="Arial" w:hAnsi="Arial" w:cs="Arial"/>
          <w:color w:val="000000" w:themeColor="text1"/>
          <w:sz w:val="20"/>
        </w:rPr>
        <w:t>Tamil</w:t>
      </w:r>
      <w:r w:rsidRPr="00367D0F">
        <w:rPr>
          <w:rFonts w:ascii="Arial" w:hAnsi="Arial" w:cs="Arial"/>
          <w:color w:val="000000" w:themeColor="text1"/>
          <w:sz w:val="20"/>
        </w:rPr>
        <w:t xml:space="preserve"> language and culture in Australian society from a personal or community perspective</w:t>
      </w:r>
      <w:r w:rsidR="00B14048" w:rsidRPr="00367D0F">
        <w:rPr>
          <w:rFonts w:ascii="Arial" w:hAnsi="Arial" w:cs="Arial"/>
          <w:color w:val="000000" w:themeColor="text1"/>
          <w:sz w:val="20"/>
        </w:rPr>
        <w:t xml:space="preserve"> related to one or more of the prescribed topics studied in class</w:t>
      </w:r>
      <w:r w:rsidR="00B87A4B" w:rsidRPr="00367D0F">
        <w:rPr>
          <w:rFonts w:ascii="Arial" w:hAnsi="Arial" w:cs="Arial"/>
          <w:color w:val="000000" w:themeColor="text1"/>
          <w:sz w:val="20"/>
        </w:rPr>
        <w:t>. The assessors will not ask questions about the subtopic the student has selected for the discussion in Section 2.</w:t>
      </w:r>
    </w:p>
    <w:p w14:paraId="0DC2551F"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1 will be worth 20 marks. </w:t>
      </w:r>
    </w:p>
    <w:p w14:paraId="73484127" w14:textId="77777777" w:rsidR="00D229A7" w:rsidRPr="00367D0F" w:rsidRDefault="00D229A7" w:rsidP="00D229A7">
      <w:pPr>
        <w:spacing w:before="240" w:after="120" w:line="320" w:lineRule="exact"/>
        <w:outlineLvl w:val="5"/>
        <w:rPr>
          <w:rFonts w:ascii="Arial" w:hAnsi="Arial" w:cs="Arial"/>
          <w:color w:val="0F7EB4"/>
          <w:sz w:val="24"/>
          <w:szCs w:val="20"/>
          <w:lang w:val="en" w:eastAsia="en-AU"/>
        </w:rPr>
      </w:pPr>
      <w:r w:rsidRPr="00367D0F">
        <w:rPr>
          <w:rFonts w:ascii="Arial" w:hAnsi="Arial" w:cs="Arial"/>
          <w:color w:val="0F7EB4"/>
          <w:sz w:val="24"/>
          <w:szCs w:val="20"/>
          <w:lang w:val="en" w:eastAsia="en-AU"/>
        </w:rPr>
        <w:t>Section 2 – Discussion (approximately eight minutes)</w:t>
      </w:r>
    </w:p>
    <w:p w14:paraId="35F86C88" w14:textId="10C77155" w:rsidR="00D229A7" w:rsidRPr="00367D0F" w:rsidRDefault="00D229A7" w:rsidP="00D229A7">
      <w:pPr>
        <w:spacing w:before="120" w:after="120" w:line="280" w:lineRule="exact"/>
        <w:rPr>
          <w:rFonts w:ascii="Arial" w:hAnsi="Arial" w:cs="Arial"/>
          <w:color w:val="000000" w:themeColor="text1"/>
          <w:sz w:val="20"/>
          <w:szCs w:val="20"/>
        </w:rPr>
      </w:pPr>
      <w:r w:rsidRPr="00367D0F">
        <w:rPr>
          <w:rFonts w:ascii="Arial" w:hAnsi="Arial" w:cs="Arial"/>
          <w:color w:val="000000" w:themeColor="text1"/>
          <w:sz w:val="20"/>
          <w:szCs w:val="20"/>
        </w:rPr>
        <w:t xml:space="preserve">Section 2 will be </w:t>
      </w:r>
      <w:r w:rsidR="002D3737" w:rsidRPr="00367D0F">
        <w:rPr>
          <w:rFonts w:ascii="Arial" w:hAnsi="Arial" w:cs="Arial"/>
          <w:color w:val="000000" w:themeColor="text1"/>
          <w:sz w:val="20"/>
          <w:szCs w:val="20"/>
        </w:rPr>
        <w:t>a</w:t>
      </w:r>
      <w:r w:rsidRPr="00367D0F">
        <w:rPr>
          <w:rFonts w:ascii="Arial" w:hAnsi="Arial" w:cs="Arial"/>
          <w:color w:val="000000" w:themeColor="text1"/>
          <w:sz w:val="20"/>
          <w:szCs w:val="20"/>
        </w:rPr>
        <w:t xml:space="preserve"> discussion about a </w:t>
      </w:r>
      <w:r w:rsidR="32733F6E" w:rsidRPr="00367D0F">
        <w:rPr>
          <w:rFonts w:ascii="Arial" w:hAnsi="Arial" w:cs="Arial"/>
          <w:color w:val="000000" w:themeColor="text1"/>
          <w:sz w:val="20"/>
          <w:szCs w:val="20"/>
        </w:rPr>
        <w:t>subtopic from</w:t>
      </w:r>
      <w:r w:rsidR="00B87A4B" w:rsidRPr="00367D0F">
        <w:rPr>
          <w:rFonts w:ascii="Arial" w:hAnsi="Arial" w:cs="Arial"/>
          <w:color w:val="000000" w:themeColor="text1"/>
          <w:sz w:val="20"/>
          <w:szCs w:val="20"/>
        </w:rPr>
        <w:t xml:space="preserve"> a community and/or global perspective.</w:t>
      </w:r>
      <w:r w:rsidRPr="00367D0F">
        <w:rPr>
          <w:rFonts w:ascii="Arial" w:hAnsi="Arial" w:cs="Arial"/>
          <w:color w:val="000000" w:themeColor="text1"/>
          <w:sz w:val="20"/>
          <w:szCs w:val="20"/>
        </w:rPr>
        <w:t xml:space="preserve"> The subtopic and the supporting visual material must be related to one or more </w:t>
      </w:r>
      <w:r w:rsidR="00B87A4B" w:rsidRPr="00367D0F">
        <w:rPr>
          <w:rFonts w:ascii="Arial" w:hAnsi="Arial" w:cs="Arial"/>
          <w:color w:val="000000" w:themeColor="text1"/>
          <w:sz w:val="20"/>
          <w:szCs w:val="20"/>
        </w:rPr>
        <w:t xml:space="preserve">of the prescribed </w:t>
      </w:r>
      <w:r w:rsidRPr="00367D0F">
        <w:rPr>
          <w:rFonts w:ascii="Arial" w:hAnsi="Arial" w:cs="Arial"/>
          <w:color w:val="000000" w:themeColor="text1"/>
          <w:sz w:val="20"/>
          <w:szCs w:val="20"/>
        </w:rPr>
        <w:t>topics</w:t>
      </w:r>
      <w:r w:rsidR="00B87A4B" w:rsidRPr="00367D0F">
        <w:rPr>
          <w:rFonts w:ascii="Arial" w:hAnsi="Arial" w:cs="Arial"/>
          <w:color w:val="000000" w:themeColor="text1"/>
          <w:sz w:val="20"/>
          <w:szCs w:val="20"/>
        </w:rPr>
        <w:t xml:space="preserve"> studied in class,</w:t>
      </w:r>
      <w:r w:rsidRPr="00367D0F">
        <w:rPr>
          <w:rFonts w:ascii="Arial" w:hAnsi="Arial" w:cs="Arial"/>
          <w:color w:val="000000" w:themeColor="text1"/>
          <w:sz w:val="20"/>
          <w:szCs w:val="20"/>
        </w:rPr>
        <w:t xml:space="preserve"> </w:t>
      </w:r>
      <w:r w:rsidR="4579BB13" w:rsidRPr="00367D0F">
        <w:rPr>
          <w:rFonts w:ascii="Arial" w:hAnsi="Arial" w:cs="Arial"/>
          <w:color w:val="000000" w:themeColor="text1"/>
          <w:sz w:val="20"/>
          <w:szCs w:val="20"/>
        </w:rPr>
        <w:t>which are related to</w:t>
      </w:r>
      <w:r w:rsidR="00A6770B" w:rsidRPr="00367D0F">
        <w:rPr>
          <w:rFonts w:ascii="Arial" w:hAnsi="Arial" w:cs="Arial"/>
          <w:color w:val="000000" w:themeColor="text1"/>
          <w:sz w:val="20"/>
          <w:szCs w:val="20"/>
        </w:rPr>
        <w:t xml:space="preserve"> </w:t>
      </w:r>
      <w:r w:rsidRPr="00367D0F">
        <w:rPr>
          <w:rFonts w:ascii="Arial" w:hAnsi="Arial" w:cs="Arial"/>
          <w:color w:val="000000" w:themeColor="text1"/>
          <w:sz w:val="20"/>
          <w:szCs w:val="20"/>
        </w:rPr>
        <w:t xml:space="preserve">the concepts of </w:t>
      </w:r>
      <w:r w:rsidR="00B87A4B" w:rsidRPr="00367D0F">
        <w:rPr>
          <w:rFonts w:ascii="Arial" w:hAnsi="Arial" w:cs="Arial"/>
          <w:color w:val="000000" w:themeColor="text1"/>
          <w:sz w:val="20"/>
          <w:szCs w:val="20"/>
        </w:rPr>
        <w:t>Identi</w:t>
      </w:r>
      <w:r w:rsidR="374B6EF2" w:rsidRPr="00367D0F">
        <w:rPr>
          <w:rFonts w:ascii="Arial" w:hAnsi="Arial" w:cs="Arial"/>
          <w:color w:val="000000" w:themeColor="text1"/>
          <w:sz w:val="20"/>
          <w:szCs w:val="20"/>
        </w:rPr>
        <w:t>t</w:t>
      </w:r>
      <w:r w:rsidR="00B87A4B" w:rsidRPr="00367D0F">
        <w:rPr>
          <w:rFonts w:ascii="Arial" w:hAnsi="Arial" w:cs="Arial"/>
          <w:color w:val="000000" w:themeColor="text1"/>
          <w:sz w:val="20"/>
          <w:szCs w:val="20"/>
        </w:rPr>
        <w:t xml:space="preserve">y, </w:t>
      </w:r>
      <w:r w:rsidRPr="00367D0F">
        <w:rPr>
          <w:rFonts w:ascii="Arial" w:hAnsi="Arial" w:cs="Arial"/>
          <w:color w:val="000000" w:themeColor="text1"/>
          <w:sz w:val="20"/>
          <w:szCs w:val="20"/>
        </w:rPr>
        <w:t xml:space="preserve">Legacy, Responsibility </w:t>
      </w:r>
      <w:r w:rsidR="65E0DFCA" w:rsidRPr="00367D0F">
        <w:rPr>
          <w:rFonts w:ascii="Arial" w:hAnsi="Arial" w:cs="Arial"/>
          <w:color w:val="000000" w:themeColor="text1"/>
          <w:sz w:val="20"/>
          <w:szCs w:val="20"/>
        </w:rPr>
        <w:t>or</w:t>
      </w:r>
      <w:r w:rsidRPr="00367D0F">
        <w:rPr>
          <w:rFonts w:ascii="Arial" w:hAnsi="Arial" w:cs="Arial"/>
          <w:color w:val="000000" w:themeColor="text1"/>
          <w:sz w:val="20"/>
          <w:szCs w:val="20"/>
        </w:rPr>
        <w:t xml:space="preserve"> Sustainability</w:t>
      </w:r>
      <w:r w:rsidR="00B14048" w:rsidRPr="00367D0F">
        <w:rPr>
          <w:rFonts w:ascii="Arial" w:hAnsi="Arial" w:cs="Arial"/>
          <w:color w:val="000000" w:themeColor="text1"/>
          <w:sz w:val="20"/>
          <w:szCs w:val="20"/>
        </w:rPr>
        <w:t>.</w:t>
      </w:r>
      <w:r w:rsidRPr="00367D0F">
        <w:rPr>
          <w:rFonts w:ascii="Arial" w:hAnsi="Arial" w:cs="Arial"/>
          <w:color w:val="000000" w:themeColor="text1"/>
          <w:sz w:val="20"/>
          <w:szCs w:val="20"/>
        </w:rPr>
        <w:t xml:space="preserve"> The discussion will focus on information, opinions and ideas related to aspects of the subtopic. The student will be expected to respond to questions on the subtopic itself and the supporting visual material that they have brought with them. </w:t>
      </w:r>
    </w:p>
    <w:p w14:paraId="16685E86"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2 will be worth 20 marks. </w:t>
      </w:r>
    </w:p>
    <w:p w14:paraId="6074A3AA" w14:textId="65C46ECC"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The total marks for the examination will be 40.</w:t>
      </w:r>
    </w:p>
    <w:p w14:paraId="2FC95D90" w14:textId="3DFBC251" w:rsidR="00F55D53" w:rsidRPr="00367D0F" w:rsidRDefault="00F55D53" w:rsidP="00A53B2F">
      <w:pPr>
        <w:pStyle w:val="VCAAHeading3"/>
      </w:pPr>
      <w:r w:rsidRPr="00367D0F">
        <w:t>Approved materials and equipment</w:t>
      </w:r>
    </w:p>
    <w:p w14:paraId="3632A177" w14:textId="47A02EF4" w:rsidR="00A6157E" w:rsidRPr="00367D0F" w:rsidRDefault="00A53B2F" w:rsidP="00A6157E">
      <w:pPr>
        <w:pStyle w:val="VCAAHeading3"/>
        <w:spacing w:line="276" w:lineRule="auto"/>
        <w:rPr>
          <w:color w:val="000000" w:themeColor="text1"/>
          <w:sz w:val="20"/>
          <w:szCs w:val="22"/>
        </w:rPr>
      </w:pPr>
      <w:r w:rsidRPr="00367D0F">
        <w:rPr>
          <w:color w:val="000000" w:themeColor="text1"/>
          <w:sz w:val="20"/>
          <w:szCs w:val="22"/>
        </w:rPr>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w:t>
      </w:r>
      <w:r w:rsidR="00D229A7" w:rsidRPr="00367D0F">
        <w:rPr>
          <w:color w:val="000000" w:themeColor="text1"/>
          <w:sz w:val="20"/>
          <w:szCs w:val="22"/>
        </w:rPr>
        <w:t xml:space="preserve"> Three-dimensional objects are not permitted.</w:t>
      </w:r>
    </w:p>
    <w:p w14:paraId="21097E6F" w14:textId="06CFB35A" w:rsidR="00A53B2F" w:rsidRPr="00367D0F" w:rsidRDefault="00A53B2F" w:rsidP="00D229A7">
      <w:pPr>
        <w:pStyle w:val="VCAAHeading3"/>
        <w:spacing w:line="276" w:lineRule="auto"/>
        <w:rPr>
          <w:color w:val="000000" w:themeColor="text1"/>
          <w:sz w:val="20"/>
          <w:szCs w:val="22"/>
        </w:rPr>
      </w:pPr>
      <w:r w:rsidRPr="00367D0F">
        <w:rPr>
          <w:color w:val="000000" w:themeColor="text1"/>
          <w:sz w:val="20"/>
          <w:szCs w:val="22"/>
        </w:rPr>
        <w:t xml:space="preserve">Dictionaries, notes, </w:t>
      </w:r>
      <w:r w:rsidR="00D229A7" w:rsidRPr="00367D0F">
        <w:rPr>
          <w:color w:val="000000" w:themeColor="text1"/>
          <w:sz w:val="20"/>
          <w:szCs w:val="22"/>
        </w:rPr>
        <w:t xml:space="preserve">and </w:t>
      </w:r>
      <w:r w:rsidRPr="00367D0F">
        <w:rPr>
          <w:color w:val="000000" w:themeColor="text1"/>
          <w:sz w:val="20"/>
          <w:szCs w:val="22"/>
        </w:rPr>
        <w:t xml:space="preserve">cue cards are not permitted. </w:t>
      </w:r>
    </w:p>
    <w:p w14:paraId="0099E5F7" w14:textId="044433C8" w:rsidR="00F55D53" w:rsidRPr="00367D0F" w:rsidRDefault="00F55D53" w:rsidP="003518F4">
      <w:pPr>
        <w:pStyle w:val="VCAAHeading3"/>
        <w:rPr>
          <w:noProof/>
        </w:rPr>
      </w:pPr>
      <w:r w:rsidRPr="00367D0F">
        <w:rPr>
          <w:noProof/>
        </w:rPr>
        <w:t>Relevant references</w:t>
      </w:r>
    </w:p>
    <w:p w14:paraId="2B17DC72" w14:textId="5408886E" w:rsidR="00F55D53" w:rsidRPr="00367D0F" w:rsidRDefault="00F55D53" w:rsidP="00F55D53">
      <w:pPr>
        <w:pStyle w:val="VCAAbody"/>
        <w:rPr>
          <w:rStyle w:val="TitlesItalics"/>
          <w:i w:val="0"/>
        </w:rPr>
      </w:pPr>
      <w:r w:rsidRPr="00367D0F">
        <w:rPr>
          <w:rStyle w:val="TitlesItalics"/>
          <w:i w:val="0"/>
        </w:rPr>
        <w:t xml:space="preserve">The following </w:t>
      </w:r>
      <w:r w:rsidR="00CF33FB" w:rsidRPr="00367D0F">
        <w:rPr>
          <w:rStyle w:val="TitlesItalics"/>
          <w:i w:val="0"/>
        </w:rPr>
        <w:t>resources</w:t>
      </w:r>
      <w:r w:rsidRPr="00367D0F">
        <w:rPr>
          <w:rStyle w:val="TitlesItalics"/>
          <w:i w:val="0"/>
        </w:rPr>
        <w:t xml:space="preserve"> should be referred to in relation to the VCE </w:t>
      </w:r>
      <w:r w:rsidR="00DA0AD1">
        <w:rPr>
          <w:rStyle w:val="TitlesItalics"/>
          <w:i w:val="0"/>
        </w:rPr>
        <w:t>Tamil</w:t>
      </w:r>
      <w:r w:rsidRPr="00367D0F">
        <w:rPr>
          <w:rStyle w:val="TitlesItalics"/>
          <w:i w:val="0"/>
        </w:rPr>
        <w:t xml:space="preserve"> examination:</w:t>
      </w:r>
    </w:p>
    <w:p w14:paraId="769C795F" w14:textId="0DF6B9DF" w:rsidR="007136DE" w:rsidRPr="00367D0F" w:rsidRDefault="007136DE" w:rsidP="007136DE">
      <w:pPr>
        <w:pStyle w:val="ListParagraph"/>
        <w:numPr>
          <w:ilvl w:val="0"/>
          <w:numId w:val="7"/>
        </w:numPr>
        <w:rPr>
          <w:rStyle w:val="TitlesItalics"/>
          <w:rFonts w:ascii="Arial" w:eastAsia="Times New Roman" w:hAnsi="Arial" w:cs="Arial"/>
          <w:i w:val="0"/>
          <w:iCs/>
          <w:color w:val="000000" w:themeColor="text1"/>
          <w:kern w:val="22"/>
          <w:sz w:val="20"/>
          <w:lang w:val="en-GB" w:eastAsia="ja-JP"/>
        </w:rPr>
      </w:pPr>
      <w:r w:rsidRPr="00367D0F">
        <w:rPr>
          <w:rStyle w:val="TitlesItalics"/>
          <w:rFonts w:ascii="Arial" w:eastAsia="Times New Roman" w:hAnsi="Arial" w:cs="Arial"/>
          <w:i w:val="0"/>
          <w:iCs/>
          <w:color w:val="000000" w:themeColor="text1"/>
          <w:kern w:val="22"/>
          <w:sz w:val="20"/>
          <w:lang w:val="en-GB" w:eastAsia="ja-JP"/>
        </w:rPr>
        <w:t xml:space="preserve">VCE CCAFL </w:t>
      </w:r>
      <w:r w:rsidR="00DA0AD1">
        <w:rPr>
          <w:rStyle w:val="TitlesItalics"/>
          <w:rFonts w:ascii="Arial" w:eastAsia="Times New Roman" w:hAnsi="Arial" w:cs="Arial"/>
          <w:i w:val="0"/>
          <w:iCs/>
          <w:color w:val="000000" w:themeColor="text1"/>
          <w:kern w:val="22"/>
          <w:sz w:val="20"/>
          <w:lang w:val="en-GB" w:eastAsia="ja-JP"/>
        </w:rPr>
        <w:t>Tamil</w:t>
      </w:r>
      <w:r w:rsidRPr="00367D0F">
        <w:rPr>
          <w:rStyle w:val="TitlesItalics"/>
          <w:rFonts w:ascii="Arial" w:eastAsia="Times New Roman" w:hAnsi="Arial" w:cs="Arial"/>
          <w:i w:val="0"/>
          <w:iCs/>
          <w:color w:val="000000" w:themeColor="text1"/>
          <w:kern w:val="22"/>
          <w:sz w:val="20"/>
          <w:lang w:val="en-GB" w:eastAsia="ja-JP"/>
        </w:rPr>
        <w:t xml:space="preserve"> Study Design 2025–2028 (Units 3 and 4)</w:t>
      </w:r>
    </w:p>
    <w:p w14:paraId="6BE9347C" w14:textId="7AEDCE0F" w:rsidR="007136DE" w:rsidRPr="00367D0F" w:rsidRDefault="007136DE" w:rsidP="007136DE">
      <w:pPr>
        <w:pStyle w:val="ListParagraph"/>
        <w:numPr>
          <w:ilvl w:val="0"/>
          <w:numId w:val="7"/>
        </w:numPr>
        <w:rPr>
          <w:rStyle w:val="TitlesItalics"/>
          <w:rFonts w:ascii="Arial" w:eastAsia="Times New Roman" w:hAnsi="Arial" w:cs="Arial"/>
          <w:i w:val="0"/>
          <w:iCs/>
          <w:color w:val="000000" w:themeColor="text1"/>
          <w:kern w:val="22"/>
          <w:sz w:val="20"/>
          <w:lang w:val="en-GB" w:eastAsia="ja-JP"/>
        </w:rPr>
      </w:pPr>
      <w:r w:rsidRPr="00367D0F">
        <w:rPr>
          <w:rStyle w:val="TitlesItalics"/>
          <w:rFonts w:ascii="Arial" w:eastAsia="Times New Roman" w:hAnsi="Arial" w:cs="Arial"/>
          <w:i w:val="0"/>
          <w:iCs/>
          <w:color w:val="000000" w:themeColor="text1"/>
          <w:kern w:val="22"/>
          <w:sz w:val="20"/>
          <w:lang w:val="en-GB" w:eastAsia="ja-JP"/>
        </w:rPr>
        <w:t xml:space="preserve">VCE CCAFL </w:t>
      </w:r>
      <w:r w:rsidR="00DA0AD1">
        <w:rPr>
          <w:rStyle w:val="TitlesItalics"/>
          <w:rFonts w:ascii="Arial" w:eastAsia="Times New Roman" w:hAnsi="Arial" w:cs="Arial"/>
          <w:i w:val="0"/>
          <w:iCs/>
          <w:color w:val="000000" w:themeColor="text1"/>
          <w:kern w:val="22"/>
          <w:sz w:val="20"/>
          <w:lang w:val="en-GB" w:eastAsia="ja-JP"/>
        </w:rPr>
        <w:t>Tamil</w:t>
      </w:r>
      <w:r w:rsidRPr="00367D0F">
        <w:rPr>
          <w:rStyle w:val="TitlesItalics"/>
          <w:rFonts w:ascii="Arial" w:eastAsia="Times New Roman" w:hAnsi="Arial" w:cs="Arial"/>
          <w:i w:val="0"/>
          <w:iCs/>
          <w:color w:val="000000" w:themeColor="text1"/>
          <w:kern w:val="22"/>
          <w:sz w:val="20"/>
          <w:lang w:val="en-GB" w:eastAsia="ja-JP"/>
        </w:rPr>
        <w:t xml:space="preserve"> – Advice for teachers 2025–2028</w:t>
      </w:r>
    </w:p>
    <w:p w14:paraId="3824F9C4" w14:textId="528A567F" w:rsidR="00F32181" w:rsidRPr="00367D0F" w:rsidRDefault="007136DE" w:rsidP="007136DE">
      <w:pPr>
        <w:pStyle w:val="ListParagraph"/>
        <w:numPr>
          <w:ilvl w:val="0"/>
          <w:numId w:val="7"/>
        </w:numPr>
        <w:rPr>
          <w:i/>
          <w:iCs/>
        </w:rPr>
      </w:pPr>
      <w:r w:rsidRPr="00367D0F">
        <w:rPr>
          <w:rStyle w:val="TitlesItalics"/>
          <w:rFonts w:ascii="Arial" w:eastAsia="Times New Roman" w:hAnsi="Arial" w:cs="Arial"/>
          <w:i w:val="0"/>
          <w:iCs/>
          <w:color w:val="000000" w:themeColor="text1"/>
          <w:kern w:val="22"/>
          <w:sz w:val="20"/>
          <w:lang w:val="en-GB" w:eastAsia="ja-JP"/>
        </w:rPr>
        <w:t>VCAA Bulletin</w:t>
      </w:r>
    </w:p>
    <w:p w14:paraId="525DDB5D" w14:textId="77777777" w:rsidR="00D229A7" w:rsidRDefault="00D229A7" w:rsidP="009F701D"/>
    <w:p w14:paraId="0FD2B749" w14:textId="77777777" w:rsidR="00202068" w:rsidRPr="00202068" w:rsidRDefault="00202068" w:rsidP="00202068">
      <w:pPr>
        <w:jc w:val="center"/>
      </w:pPr>
    </w:p>
    <w:sectPr w:rsidR="00202068" w:rsidRPr="00202068"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5453" w14:textId="77777777" w:rsidR="00D960F1" w:rsidRDefault="00D960F1" w:rsidP="00304EA1">
      <w:pPr>
        <w:spacing w:after="0" w:line="240" w:lineRule="auto"/>
      </w:pPr>
      <w:r>
        <w:separator/>
      </w:r>
    </w:p>
  </w:endnote>
  <w:endnote w:type="continuationSeparator" w:id="0">
    <w:p w14:paraId="778EDF8B" w14:textId="77777777" w:rsidR="00D960F1" w:rsidRDefault="00D960F1" w:rsidP="00304EA1">
      <w:pPr>
        <w:spacing w:after="0" w:line="240" w:lineRule="auto"/>
      </w:pPr>
      <w:r>
        <w:continuationSeparator/>
      </w:r>
    </w:p>
  </w:endnote>
  <w:endnote w:type="continuationNotice" w:id="1">
    <w:p w14:paraId="28BCA63E" w14:textId="77777777" w:rsidR="00D83704" w:rsidRDefault="00D83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960F1" w:rsidRPr="00D06414" w14:paraId="6474FD3B" w14:textId="77777777" w:rsidTr="00BB3BAB">
      <w:trPr>
        <w:trHeight w:val="476"/>
      </w:trPr>
      <w:tc>
        <w:tcPr>
          <w:tcW w:w="1667" w:type="pct"/>
          <w:tcMar>
            <w:left w:w="0" w:type="dxa"/>
            <w:right w:w="0" w:type="dxa"/>
          </w:tcMar>
        </w:tcPr>
        <w:p w14:paraId="0EC15F2D" w14:textId="4153A572" w:rsidR="00D960F1" w:rsidRPr="00D06414" w:rsidRDefault="00D960F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229A7">
            <w:rPr>
              <w:rFonts w:asciiTheme="majorHAnsi" w:hAnsiTheme="majorHAnsi" w:cs="Arial"/>
              <w:color w:val="FFFFFF" w:themeColor="background1"/>
              <w:sz w:val="18"/>
              <w:szCs w:val="18"/>
              <w:u w:val="single"/>
            </w:rPr>
            <w:t>4</w:t>
          </w:r>
        </w:p>
      </w:tc>
      <w:tc>
        <w:tcPr>
          <w:tcW w:w="1667" w:type="pct"/>
          <w:tcMar>
            <w:left w:w="0" w:type="dxa"/>
            <w:right w:w="0" w:type="dxa"/>
          </w:tcMar>
        </w:tcPr>
        <w:p w14:paraId="2B6CFA85" w14:textId="1FD0113D" w:rsidR="00D960F1" w:rsidRPr="00D06414" w:rsidRDefault="00202068" w:rsidP="00D06414">
          <w:pPr>
            <w:tabs>
              <w:tab w:val="right" w:pos="9639"/>
            </w:tabs>
            <w:spacing w:before="120" w:line="240" w:lineRule="exact"/>
            <w:rPr>
              <w:rFonts w:asciiTheme="majorHAnsi" w:hAnsiTheme="majorHAnsi" w:cs="Arial"/>
              <w:color w:val="999999" w:themeColor="accent2"/>
              <w:sz w:val="18"/>
              <w:szCs w:val="18"/>
            </w:rPr>
          </w:pPr>
          <w:r>
            <w:rPr>
              <w:sz w:val="18"/>
              <w:szCs w:val="18"/>
            </w:rPr>
            <w:t>November</w:t>
          </w:r>
          <w:r w:rsidR="00D960F1" w:rsidRPr="001C428B">
            <w:rPr>
              <w:sz w:val="18"/>
              <w:szCs w:val="18"/>
            </w:rPr>
            <w:t xml:space="preserve"> 20</w:t>
          </w:r>
          <w:r w:rsidR="00D229A7">
            <w:rPr>
              <w:sz w:val="18"/>
              <w:szCs w:val="18"/>
            </w:rPr>
            <w:t>24</w:t>
          </w:r>
        </w:p>
      </w:tc>
      <w:tc>
        <w:tcPr>
          <w:tcW w:w="1666" w:type="pct"/>
          <w:tcMar>
            <w:left w:w="0" w:type="dxa"/>
            <w:right w:w="0" w:type="dxa"/>
          </w:tcMar>
        </w:tcPr>
        <w:p w14:paraId="0ED38A80" w14:textId="388A096B" w:rsidR="00D960F1" w:rsidRPr="00D06414" w:rsidRDefault="00D960F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07D45">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D960F1" w:rsidRPr="00D06414" w:rsidRDefault="00D960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D960F1" w:rsidRPr="00D06414" w14:paraId="4ECD3B08" w14:textId="77777777" w:rsidTr="00F55D53">
      <w:tc>
        <w:tcPr>
          <w:tcW w:w="1459" w:type="pct"/>
          <w:tcMar>
            <w:left w:w="0" w:type="dxa"/>
            <w:right w:w="0" w:type="dxa"/>
          </w:tcMar>
        </w:tcPr>
        <w:p w14:paraId="1435F2EB" w14:textId="6E147375" w:rsidR="00D960F1" w:rsidRPr="001C428B" w:rsidRDefault="00D960F1" w:rsidP="00EC0941">
          <w:pPr>
            <w:tabs>
              <w:tab w:val="right" w:pos="9639"/>
            </w:tabs>
            <w:spacing w:before="120" w:line="240" w:lineRule="exact"/>
            <w:rPr>
              <w:rFonts w:asciiTheme="majorHAnsi" w:hAnsiTheme="majorHAnsi" w:cs="Arial"/>
              <w:color w:val="999999" w:themeColor="accent2"/>
              <w:sz w:val="18"/>
              <w:szCs w:val="18"/>
            </w:rPr>
          </w:pPr>
          <w:r w:rsidRPr="001C428B">
            <w:rPr>
              <w:rFonts w:asciiTheme="majorHAnsi" w:hAnsiTheme="majorHAnsi" w:cs="Arial"/>
              <w:color w:val="FFFFFF" w:themeColor="background1"/>
              <w:sz w:val="18"/>
              <w:szCs w:val="18"/>
            </w:rPr>
            <w:t xml:space="preserve">© </w:t>
          </w:r>
          <w:hyperlink r:id="rId1" w:history="1">
            <w:r w:rsidRPr="001C428B">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229A7">
            <w:rPr>
              <w:rFonts w:asciiTheme="majorHAnsi" w:hAnsiTheme="majorHAnsi" w:cs="Arial"/>
              <w:color w:val="FFFFFF" w:themeColor="background1"/>
              <w:sz w:val="18"/>
              <w:szCs w:val="18"/>
              <w:u w:val="single"/>
            </w:rPr>
            <w:t>4</w:t>
          </w:r>
        </w:p>
      </w:tc>
      <w:tc>
        <w:tcPr>
          <w:tcW w:w="1771" w:type="pct"/>
          <w:tcMar>
            <w:left w:w="0" w:type="dxa"/>
            <w:right w:w="0" w:type="dxa"/>
          </w:tcMar>
        </w:tcPr>
        <w:p w14:paraId="74B4D033" w14:textId="10660B94" w:rsidR="00D960F1" w:rsidRPr="001C428B" w:rsidRDefault="00202068" w:rsidP="00EC0941">
          <w:pPr>
            <w:tabs>
              <w:tab w:val="right" w:pos="9639"/>
            </w:tabs>
            <w:spacing w:before="120" w:line="240" w:lineRule="exact"/>
            <w:rPr>
              <w:rFonts w:asciiTheme="majorHAnsi" w:hAnsiTheme="majorHAnsi" w:cs="Arial"/>
              <w:color w:val="999999" w:themeColor="accent2"/>
              <w:sz w:val="18"/>
              <w:szCs w:val="18"/>
            </w:rPr>
          </w:pPr>
          <w:r>
            <w:rPr>
              <w:sz w:val="18"/>
              <w:szCs w:val="18"/>
            </w:rPr>
            <w:t>November</w:t>
          </w:r>
          <w:r w:rsidR="00D960F1" w:rsidRPr="001C428B">
            <w:rPr>
              <w:sz w:val="18"/>
              <w:szCs w:val="18"/>
            </w:rPr>
            <w:t xml:space="preserve"> 20</w:t>
          </w:r>
          <w:r w:rsidR="00D229A7">
            <w:rPr>
              <w:sz w:val="18"/>
              <w:szCs w:val="18"/>
            </w:rPr>
            <w:t>24</w:t>
          </w:r>
        </w:p>
      </w:tc>
      <w:tc>
        <w:tcPr>
          <w:tcW w:w="1770" w:type="pct"/>
          <w:tcMar>
            <w:left w:w="0" w:type="dxa"/>
            <w:right w:w="0" w:type="dxa"/>
          </w:tcMar>
          <w:vAlign w:val="bottom"/>
        </w:tcPr>
        <w:p w14:paraId="57A42285" w14:textId="5B008231" w:rsidR="00D960F1" w:rsidRPr="00D06414" w:rsidRDefault="00D960F1" w:rsidP="00F55D53">
          <w:pPr>
            <w:tabs>
              <w:tab w:val="right" w:pos="9639"/>
            </w:tabs>
            <w:spacing w:line="240" w:lineRule="exact"/>
            <w:jc w:val="right"/>
            <w:rPr>
              <w:rFonts w:asciiTheme="majorHAnsi" w:hAnsiTheme="majorHAnsi" w:cs="Arial"/>
              <w:color w:val="999999" w:themeColor="accent2"/>
              <w:sz w:val="18"/>
              <w:szCs w:val="18"/>
            </w:rPr>
          </w:pPr>
        </w:p>
      </w:tc>
    </w:tr>
  </w:tbl>
  <w:p w14:paraId="66AA931D" w14:textId="0335C32C" w:rsidR="00D960F1" w:rsidRPr="00D06414" w:rsidRDefault="00D960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2" behindDoc="1" locked="1" layoutInCell="1" allowOverlap="1" wp14:anchorId="2F339E16" wp14:editId="408D33D8">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1116" w14:textId="77777777" w:rsidR="00D960F1" w:rsidRDefault="00D960F1" w:rsidP="00304EA1">
      <w:pPr>
        <w:spacing w:after="0" w:line="240" w:lineRule="auto"/>
      </w:pPr>
      <w:r>
        <w:separator/>
      </w:r>
    </w:p>
  </w:footnote>
  <w:footnote w:type="continuationSeparator" w:id="0">
    <w:p w14:paraId="05548E3E" w14:textId="77777777" w:rsidR="00D960F1" w:rsidRDefault="00D960F1" w:rsidP="00304EA1">
      <w:pPr>
        <w:spacing w:after="0" w:line="240" w:lineRule="auto"/>
      </w:pPr>
      <w:r>
        <w:continuationSeparator/>
      </w:r>
    </w:p>
  </w:footnote>
  <w:footnote w:type="continuationNotice" w:id="1">
    <w:p w14:paraId="7F164BF9" w14:textId="77777777" w:rsidR="00D83704" w:rsidRDefault="00D83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A6284AD" w:rsidR="00D960F1" w:rsidRPr="00D86DE4" w:rsidRDefault="00DA0AD1" w:rsidP="00D86DE4">
    <w:pPr>
      <w:pStyle w:val="VCAAcaptionsandfootnotes"/>
      <w:rPr>
        <w:color w:val="999999" w:themeColor="accent2"/>
      </w:rPr>
    </w:pPr>
    <w:r>
      <w:rPr>
        <w:color w:val="999999" w:themeColor="accent2"/>
      </w:rPr>
      <w:t>Tamil</w:t>
    </w:r>
    <w:r w:rsidR="00367D0F" w:rsidRPr="00367D0F">
      <w:rPr>
        <w:color w:val="999999" w:themeColor="accent2"/>
      </w:rPr>
      <w:t xml:space="preserve"> (Oral Specifications)</w:t>
    </w:r>
    <w:r w:rsidR="00D960F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D960F1" w:rsidRPr="009370BC" w:rsidRDefault="00D960F1" w:rsidP="00970580">
    <w:pPr>
      <w:spacing w:after="0"/>
      <w:ind w:right="-142"/>
      <w:jc w:val="right"/>
    </w:pPr>
    <w:r>
      <w:rPr>
        <w:noProof/>
        <w:lang w:val="en-AU" w:eastAsia="ja-JP"/>
      </w:rPr>
      <w:drawing>
        <wp:anchor distT="0" distB="0" distL="114300" distR="114300" simplePos="0" relativeHeight="251658241" behindDoc="1" locked="1" layoutInCell="1" allowOverlap="1" wp14:anchorId="274FC993" wp14:editId="22FDFB31">
          <wp:simplePos x="0" y="0"/>
          <wp:positionH relativeFrom="column">
            <wp:posOffset>-720090</wp:posOffset>
          </wp:positionH>
          <wp:positionV relativeFrom="page">
            <wp:posOffset>0</wp:posOffset>
          </wp:positionV>
          <wp:extent cx="7583170" cy="7207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83170" cy="720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153E4002"/>
    <w:lvl w:ilvl="0" w:tplc="21866B36">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525379"/>
    <w:multiLevelType w:val="hybridMultilevel"/>
    <w:tmpl w:val="114E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415002">
    <w:abstractNumId w:val="4"/>
  </w:num>
  <w:num w:numId="2" w16cid:durableId="324089542">
    <w:abstractNumId w:val="2"/>
  </w:num>
  <w:num w:numId="3" w16cid:durableId="1512451551">
    <w:abstractNumId w:val="1"/>
  </w:num>
  <w:num w:numId="4" w16cid:durableId="670596986">
    <w:abstractNumId w:val="0"/>
  </w:num>
  <w:num w:numId="5" w16cid:durableId="346447177">
    <w:abstractNumId w:val="3"/>
  </w:num>
  <w:num w:numId="6" w16cid:durableId="1044527657">
    <w:abstractNumId w:val="6"/>
  </w:num>
  <w:num w:numId="7" w16cid:durableId="1136096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3885"/>
    <w:rsid w:val="0003252C"/>
    <w:rsid w:val="0005780E"/>
    <w:rsid w:val="00064512"/>
    <w:rsid w:val="00065CC6"/>
    <w:rsid w:val="0009402F"/>
    <w:rsid w:val="000A71F7"/>
    <w:rsid w:val="000D797C"/>
    <w:rsid w:val="000F09E4"/>
    <w:rsid w:val="000F16FD"/>
    <w:rsid w:val="000F5AAF"/>
    <w:rsid w:val="001020D0"/>
    <w:rsid w:val="00143520"/>
    <w:rsid w:val="00153AD2"/>
    <w:rsid w:val="001779EA"/>
    <w:rsid w:val="001B763C"/>
    <w:rsid w:val="001D3246"/>
    <w:rsid w:val="00202068"/>
    <w:rsid w:val="002150E3"/>
    <w:rsid w:val="00215F9B"/>
    <w:rsid w:val="002279BA"/>
    <w:rsid w:val="002329F3"/>
    <w:rsid w:val="00243F0D"/>
    <w:rsid w:val="00260767"/>
    <w:rsid w:val="002647BB"/>
    <w:rsid w:val="002754C1"/>
    <w:rsid w:val="002841C8"/>
    <w:rsid w:val="0028516B"/>
    <w:rsid w:val="0029555B"/>
    <w:rsid w:val="002B26C4"/>
    <w:rsid w:val="002C6F90"/>
    <w:rsid w:val="002D3737"/>
    <w:rsid w:val="002E4FB5"/>
    <w:rsid w:val="00302FB8"/>
    <w:rsid w:val="00304EA1"/>
    <w:rsid w:val="00314D81"/>
    <w:rsid w:val="00322FC6"/>
    <w:rsid w:val="00347D2D"/>
    <w:rsid w:val="00351419"/>
    <w:rsid w:val="003518F4"/>
    <w:rsid w:val="0035293F"/>
    <w:rsid w:val="003672C2"/>
    <w:rsid w:val="00367D0F"/>
    <w:rsid w:val="003830E8"/>
    <w:rsid w:val="00391986"/>
    <w:rsid w:val="003A00B4"/>
    <w:rsid w:val="003B413E"/>
    <w:rsid w:val="003C5E71"/>
    <w:rsid w:val="00417AA3"/>
    <w:rsid w:val="004204FE"/>
    <w:rsid w:val="00425DFE"/>
    <w:rsid w:val="00434EDB"/>
    <w:rsid w:val="00440B32"/>
    <w:rsid w:val="0046078D"/>
    <w:rsid w:val="00495C80"/>
    <w:rsid w:val="004A2ED8"/>
    <w:rsid w:val="004B507C"/>
    <w:rsid w:val="004F5BDA"/>
    <w:rsid w:val="0051631E"/>
    <w:rsid w:val="00537A1F"/>
    <w:rsid w:val="00566029"/>
    <w:rsid w:val="005923CB"/>
    <w:rsid w:val="0059250E"/>
    <w:rsid w:val="005A3A23"/>
    <w:rsid w:val="005B391B"/>
    <w:rsid w:val="005C0B03"/>
    <w:rsid w:val="005D3D78"/>
    <w:rsid w:val="005E2EF0"/>
    <w:rsid w:val="005F4092"/>
    <w:rsid w:val="00607D45"/>
    <w:rsid w:val="0063241F"/>
    <w:rsid w:val="00642B05"/>
    <w:rsid w:val="00651D21"/>
    <w:rsid w:val="00654CF9"/>
    <w:rsid w:val="00666230"/>
    <w:rsid w:val="0068471E"/>
    <w:rsid w:val="00684F98"/>
    <w:rsid w:val="00693FFD"/>
    <w:rsid w:val="006C2110"/>
    <w:rsid w:val="006C7A0D"/>
    <w:rsid w:val="006D20A7"/>
    <w:rsid w:val="006D2159"/>
    <w:rsid w:val="006F787C"/>
    <w:rsid w:val="00702636"/>
    <w:rsid w:val="007136DE"/>
    <w:rsid w:val="00724507"/>
    <w:rsid w:val="0073099F"/>
    <w:rsid w:val="00773E6C"/>
    <w:rsid w:val="00781FB1"/>
    <w:rsid w:val="007A1523"/>
    <w:rsid w:val="007D1B6D"/>
    <w:rsid w:val="007E0AE4"/>
    <w:rsid w:val="0080064E"/>
    <w:rsid w:val="00813C37"/>
    <w:rsid w:val="008154B5"/>
    <w:rsid w:val="00820DDE"/>
    <w:rsid w:val="00823962"/>
    <w:rsid w:val="0082540C"/>
    <w:rsid w:val="00850410"/>
    <w:rsid w:val="00852719"/>
    <w:rsid w:val="00860115"/>
    <w:rsid w:val="008712EC"/>
    <w:rsid w:val="0088783C"/>
    <w:rsid w:val="008B4841"/>
    <w:rsid w:val="008C3951"/>
    <w:rsid w:val="009325D2"/>
    <w:rsid w:val="009370BC"/>
    <w:rsid w:val="00970580"/>
    <w:rsid w:val="00982818"/>
    <w:rsid w:val="00984EE0"/>
    <w:rsid w:val="0098739B"/>
    <w:rsid w:val="009A57E0"/>
    <w:rsid w:val="009B61E5"/>
    <w:rsid w:val="009D1E89"/>
    <w:rsid w:val="009E5707"/>
    <w:rsid w:val="009F701D"/>
    <w:rsid w:val="00A04135"/>
    <w:rsid w:val="00A17661"/>
    <w:rsid w:val="00A24B2D"/>
    <w:rsid w:val="00A40966"/>
    <w:rsid w:val="00A53B2F"/>
    <w:rsid w:val="00A6157E"/>
    <w:rsid w:val="00A6770B"/>
    <w:rsid w:val="00A921E0"/>
    <w:rsid w:val="00A922F4"/>
    <w:rsid w:val="00A97649"/>
    <w:rsid w:val="00AA5290"/>
    <w:rsid w:val="00AE5526"/>
    <w:rsid w:val="00AF051B"/>
    <w:rsid w:val="00B01578"/>
    <w:rsid w:val="00B0738F"/>
    <w:rsid w:val="00B13D3B"/>
    <w:rsid w:val="00B14048"/>
    <w:rsid w:val="00B201F4"/>
    <w:rsid w:val="00B230DB"/>
    <w:rsid w:val="00B26601"/>
    <w:rsid w:val="00B41951"/>
    <w:rsid w:val="00B46AFF"/>
    <w:rsid w:val="00B53229"/>
    <w:rsid w:val="00B62480"/>
    <w:rsid w:val="00B81B70"/>
    <w:rsid w:val="00B87A4B"/>
    <w:rsid w:val="00BB3BAB"/>
    <w:rsid w:val="00BD0724"/>
    <w:rsid w:val="00BD2B91"/>
    <w:rsid w:val="00BE5521"/>
    <w:rsid w:val="00BF509E"/>
    <w:rsid w:val="00BF5EE2"/>
    <w:rsid w:val="00BF6C23"/>
    <w:rsid w:val="00C53263"/>
    <w:rsid w:val="00C56B1A"/>
    <w:rsid w:val="00C63C71"/>
    <w:rsid w:val="00C75F1D"/>
    <w:rsid w:val="00C93D37"/>
    <w:rsid w:val="00C94504"/>
    <w:rsid w:val="00C95156"/>
    <w:rsid w:val="00CA0DC2"/>
    <w:rsid w:val="00CB030F"/>
    <w:rsid w:val="00CB68E8"/>
    <w:rsid w:val="00CF33FB"/>
    <w:rsid w:val="00D04F01"/>
    <w:rsid w:val="00D06414"/>
    <w:rsid w:val="00D229A7"/>
    <w:rsid w:val="00D24E5A"/>
    <w:rsid w:val="00D338E4"/>
    <w:rsid w:val="00D51947"/>
    <w:rsid w:val="00D532F0"/>
    <w:rsid w:val="00D56E0F"/>
    <w:rsid w:val="00D6698E"/>
    <w:rsid w:val="00D77413"/>
    <w:rsid w:val="00D82759"/>
    <w:rsid w:val="00D83704"/>
    <w:rsid w:val="00D86DE4"/>
    <w:rsid w:val="00D960F1"/>
    <w:rsid w:val="00DA0AD1"/>
    <w:rsid w:val="00DE1909"/>
    <w:rsid w:val="00DE4DF9"/>
    <w:rsid w:val="00DE51DB"/>
    <w:rsid w:val="00E04643"/>
    <w:rsid w:val="00E151B3"/>
    <w:rsid w:val="00E23F1D"/>
    <w:rsid w:val="00E30E05"/>
    <w:rsid w:val="00E36361"/>
    <w:rsid w:val="00E55A71"/>
    <w:rsid w:val="00E55AE9"/>
    <w:rsid w:val="00E67D18"/>
    <w:rsid w:val="00EB0C84"/>
    <w:rsid w:val="00EC0941"/>
    <w:rsid w:val="00F15CF7"/>
    <w:rsid w:val="00F17FDE"/>
    <w:rsid w:val="00F246CD"/>
    <w:rsid w:val="00F32181"/>
    <w:rsid w:val="00F40D53"/>
    <w:rsid w:val="00F4525C"/>
    <w:rsid w:val="00F50D86"/>
    <w:rsid w:val="00F55D53"/>
    <w:rsid w:val="00FD29D3"/>
    <w:rsid w:val="00FE3F0B"/>
    <w:rsid w:val="02998030"/>
    <w:rsid w:val="07F17C2F"/>
    <w:rsid w:val="1003F880"/>
    <w:rsid w:val="1325E22C"/>
    <w:rsid w:val="15B19E50"/>
    <w:rsid w:val="1A74F023"/>
    <w:rsid w:val="20E360CD"/>
    <w:rsid w:val="25288E51"/>
    <w:rsid w:val="257C3498"/>
    <w:rsid w:val="2C3BEFF7"/>
    <w:rsid w:val="2D878663"/>
    <w:rsid w:val="2E5D87C0"/>
    <w:rsid w:val="313AB63A"/>
    <w:rsid w:val="32733F6E"/>
    <w:rsid w:val="355859EC"/>
    <w:rsid w:val="374B6EF2"/>
    <w:rsid w:val="3997F98D"/>
    <w:rsid w:val="4579BB13"/>
    <w:rsid w:val="472E2427"/>
    <w:rsid w:val="4F5E3649"/>
    <w:rsid w:val="52CF7438"/>
    <w:rsid w:val="54AF626A"/>
    <w:rsid w:val="55953C7B"/>
    <w:rsid w:val="5764DB24"/>
    <w:rsid w:val="58C515B8"/>
    <w:rsid w:val="62583EF4"/>
    <w:rsid w:val="6318371A"/>
    <w:rsid w:val="635A44BC"/>
    <w:rsid w:val="64503575"/>
    <w:rsid w:val="65E0DFCA"/>
    <w:rsid w:val="66F0FB98"/>
    <w:rsid w:val="6D6C508F"/>
    <w:rsid w:val="6F28A781"/>
    <w:rsid w:val="74D3FC61"/>
    <w:rsid w:val="790B828B"/>
    <w:rsid w:val="7954CBAD"/>
    <w:rsid w:val="7D27EE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8AF29F3"/>
  <w15:docId w15:val="{2E220C96-AD30-4617-A8EF-532E8415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CF33FB"/>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CF33FB"/>
    <w:rPr>
      <w:color w:val="605E5C"/>
      <w:shd w:val="clear" w:color="auto" w:fill="E1DFDD"/>
    </w:rPr>
  </w:style>
  <w:style w:type="paragraph" w:styleId="ListParagraph">
    <w:name w:val="List Paragraph"/>
    <w:basedOn w:val="Normal"/>
    <w:uiPriority w:val="34"/>
    <w:qFormat/>
    <w:rsid w:val="007136DE"/>
    <w:pPr>
      <w:ind w:left="720"/>
      <w:contextualSpacing/>
    </w:pPr>
  </w:style>
  <w:style w:type="paragraph" w:styleId="CommentText">
    <w:name w:val="annotation text"/>
    <w:basedOn w:val="Normal"/>
    <w:link w:val="CommentTextChar"/>
    <w:uiPriority w:val="99"/>
    <w:semiHidden/>
    <w:unhideWhenUsed/>
    <w:rsid w:val="00D83704"/>
    <w:pPr>
      <w:spacing w:line="240" w:lineRule="auto"/>
    </w:pPr>
    <w:rPr>
      <w:sz w:val="20"/>
      <w:szCs w:val="20"/>
    </w:rPr>
  </w:style>
  <w:style w:type="character" w:customStyle="1" w:styleId="CommentTextChar">
    <w:name w:val="Comment Text Char"/>
    <w:basedOn w:val="DefaultParagraphFont"/>
    <w:link w:val="CommentText"/>
    <w:uiPriority w:val="99"/>
    <w:semiHidden/>
    <w:rsid w:val="00D83704"/>
    <w:rPr>
      <w:sz w:val="20"/>
      <w:szCs w:val="20"/>
    </w:rPr>
  </w:style>
  <w:style w:type="character" w:styleId="CommentReference">
    <w:name w:val="annotation reference"/>
    <w:basedOn w:val="DefaultParagraphFont"/>
    <w:uiPriority w:val="99"/>
    <w:semiHidden/>
    <w:unhideWhenUsed/>
    <w:rsid w:val="00D837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assessment/Pages/ExaminationRule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5D2"/>
    <w:rsid w:val="0029387D"/>
    <w:rsid w:val="004671E0"/>
    <w:rsid w:val="00581D3F"/>
    <w:rsid w:val="008D36D2"/>
    <w:rsid w:val="009325D2"/>
    <w:rsid w:val="00BA511A"/>
    <w:rsid w:val="00BC4133"/>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87D"/>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43AD7-A959-42F2-B62D-49B962F2075F}"/>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www.w3.org/XML/1998/namespace"/>
    <ds:schemaRef ds:uri="a23da576-a3f5-44b7-9003-35d33ac073b8"/>
    <ds:schemaRef ds:uri="http://schemas.microsoft.com/office/2006/documentManagement/types"/>
    <ds:schemaRef ds:uri="http://schemas.openxmlformats.org/package/2006/metadata/core-properties"/>
    <ds:schemaRef ds:uri="http://schemas.microsoft.com/office/infopath/2007/PartnerControls"/>
    <ds:schemaRef ds:uri="07718078-606a-4dd6-b4ba-a1ae6e97f5fd"/>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8A21D3FA-B473-4ABA-AF05-0CEAC7A4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Collaborative Curriculum and Assessment Framework for Languages (CCAFL) Oral Language Specifications [2025 - 2028]</vt:lpstr>
    </vt:vector>
  </TitlesOfParts>
  <Company>Victorian Curriculum and Assessment Authority</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Curriculum and Assessment Framework for Languages (CCAFL) Oral Language Specifications [2025–2028]</dc:title>
  <dc:subject/>
  <dc:creator>Derek Tolan</dc:creator>
  <cp:keywords/>
  <cp:lastModifiedBy>Emily Glen 2</cp:lastModifiedBy>
  <cp:revision>2</cp:revision>
  <cp:lastPrinted>2024-10-21T22:53:00Z</cp:lastPrinted>
  <dcterms:created xsi:type="dcterms:W3CDTF">2024-11-14T00:38:00Z</dcterms:created>
  <dcterms:modified xsi:type="dcterms:W3CDTF">2024-11-14T00:38:00Z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GrammarlyDocumentId">
    <vt:lpwstr>ac5888dc500455875307f15fb8d3f0b9578798f3cba5dd68c5cff9b0b5664475</vt:lpwstr>
  </property>
</Properties>
</file>